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AD4B" w14:textId="77777777" w:rsidR="00A607A7" w:rsidRDefault="00A607A7" w:rsidP="00A607A7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</w:rPr>
      </w:pPr>
      <w:r w:rsidRPr="00F1547E">
        <w:rPr>
          <w:rFonts w:ascii="Times New Roman" w:hAnsi="Times New Roman" w:cs="Times New Roman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658D1D4" wp14:editId="08767AA0">
            <wp:simplePos x="0" y="0"/>
            <wp:positionH relativeFrom="margin">
              <wp:posOffset>2197100</wp:posOffset>
            </wp:positionH>
            <wp:positionV relativeFrom="paragraph">
              <wp:posOffset>0</wp:posOffset>
            </wp:positionV>
            <wp:extent cx="1143000" cy="723900"/>
            <wp:effectExtent l="0" t="0" r="0" b="0"/>
            <wp:wrapThrough wrapText="bothSides">
              <wp:wrapPolygon edited="0">
                <wp:start x="0" y="0"/>
                <wp:lineTo x="0" y="21032"/>
                <wp:lineTo x="21240" y="21032"/>
                <wp:lineTo x="2124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94F16E" w14:textId="77777777" w:rsidR="00A607A7" w:rsidRDefault="00A607A7" w:rsidP="00A607A7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</w:rPr>
      </w:pPr>
    </w:p>
    <w:p w14:paraId="3EFF0B56" w14:textId="77777777" w:rsidR="00A607A7" w:rsidRDefault="00A607A7" w:rsidP="00A607A7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</w:rPr>
      </w:pPr>
    </w:p>
    <w:p w14:paraId="5962BE2E" w14:textId="77777777" w:rsidR="00A607A7" w:rsidRDefault="00A607A7" w:rsidP="00A607A7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</w:rPr>
      </w:pPr>
    </w:p>
    <w:p w14:paraId="3C26BFAE" w14:textId="77777777" w:rsidR="00A607A7" w:rsidRPr="00112E4F" w:rsidRDefault="00A607A7" w:rsidP="00A607A7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EU </w:t>
      </w:r>
      <w:r w:rsidRPr="00112E4F">
        <w:rPr>
          <w:rFonts w:ascii="Times New Roman" w:hAnsi="Times New Roman" w:cs="Times New Roman"/>
          <w:b/>
          <w:color w:val="auto"/>
        </w:rPr>
        <w:t xml:space="preserve">Key </w:t>
      </w:r>
      <w:r>
        <w:rPr>
          <w:rFonts w:ascii="Times New Roman" w:hAnsi="Times New Roman" w:cs="Times New Roman"/>
          <w:b/>
          <w:color w:val="auto"/>
        </w:rPr>
        <w:t>M</w:t>
      </w:r>
      <w:r w:rsidRPr="00112E4F">
        <w:rPr>
          <w:rFonts w:ascii="Times New Roman" w:hAnsi="Times New Roman" w:cs="Times New Roman"/>
          <w:b/>
          <w:color w:val="auto"/>
        </w:rPr>
        <w:t xml:space="preserve">essages </w:t>
      </w:r>
    </w:p>
    <w:p w14:paraId="35944F4D" w14:textId="77777777" w:rsidR="00A607A7" w:rsidRDefault="00A607A7" w:rsidP="00A607A7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</w:rPr>
      </w:pPr>
      <w:r w:rsidRPr="00112E4F">
        <w:rPr>
          <w:rFonts w:ascii="Times New Roman" w:hAnsi="Times New Roman" w:cs="Times New Roman"/>
          <w:b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rms </w:t>
      </w:r>
      <w:r w:rsidRPr="00112E4F">
        <w:rPr>
          <w:rFonts w:ascii="Times New Roman" w:hAnsi="Times New Roman" w:cs="Times New Roman"/>
          <w:b/>
          <w:color w:val="auto"/>
        </w:rPr>
        <w:t>T</w:t>
      </w:r>
      <w:r>
        <w:rPr>
          <w:rFonts w:ascii="Times New Roman" w:hAnsi="Times New Roman" w:cs="Times New Roman"/>
          <w:b/>
          <w:color w:val="auto"/>
        </w:rPr>
        <w:t xml:space="preserve">rade </w:t>
      </w:r>
      <w:r w:rsidRPr="00112E4F">
        <w:rPr>
          <w:rFonts w:ascii="Times New Roman" w:hAnsi="Times New Roman" w:cs="Times New Roman"/>
          <w:b/>
          <w:color w:val="auto"/>
        </w:rPr>
        <w:t>T</w:t>
      </w:r>
      <w:r>
        <w:rPr>
          <w:rFonts w:ascii="Times New Roman" w:hAnsi="Times New Roman" w:cs="Times New Roman"/>
          <w:b/>
          <w:color w:val="auto"/>
        </w:rPr>
        <w:t xml:space="preserve">reaty </w:t>
      </w:r>
      <w:r w:rsidRPr="00112E4F">
        <w:rPr>
          <w:rFonts w:ascii="Times New Roman" w:hAnsi="Times New Roman" w:cs="Times New Roman"/>
          <w:b/>
          <w:color w:val="auto"/>
        </w:rPr>
        <w:t xml:space="preserve">Working Group </w:t>
      </w:r>
      <w:r>
        <w:rPr>
          <w:rFonts w:ascii="Times New Roman" w:hAnsi="Times New Roman" w:cs="Times New Roman"/>
          <w:b/>
          <w:color w:val="auto"/>
        </w:rPr>
        <w:t>Me</w:t>
      </w:r>
      <w:r w:rsidRPr="00112E4F">
        <w:rPr>
          <w:rFonts w:ascii="Times New Roman" w:hAnsi="Times New Roman" w:cs="Times New Roman"/>
          <w:b/>
          <w:color w:val="auto"/>
        </w:rPr>
        <w:t>etings</w:t>
      </w:r>
    </w:p>
    <w:p w14:paraId="351FD909" w14:textId="29725DD2" w:rsidR="005E171E" w:rsidRPr="005E171E" w:rsidRDefault="005E171E" w:rsidP="005E171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71E">
        <w:rPr>
          <w:rFonts w:ascii="Times New Roman" w:hAnsi="Times New Roman" w:cs="Times New Roman"/>
          <w:b/>
          <w:bCs/>
          <w:sz w:val="24"/>
          <w:szCs w:val="24"/>
        </w:rPr>
        <w:t>Working Group on Treaty Universalization</w:t>
      </w:r>
    </w:p>
    <w:p w14:paraId="15B315B1" w14:textId="77777777" w:rsidR="00A607A7" w:rsidRPr="00112E4F" w:rsidRDefault="00A607A7" w:rsidP="00A607A7">
      <w:pPr>
        <w:pStyle w:val="Default"/>
        <w:spacing w:after="120"/>
        <w:jc w:val="center"/>
        <w:rPr>
          <w:rFonts w:ascii="Times New Roman" w:hAnsi="Times New Roman" w:cs="Times New Roman"/>
          <w:b/>
          <w:color w:val="auto"/>
        </w:rPr>
      </w:pPr>
      <w:r w:rsidRPr="00112E4F">
        <w:rPr>
          <w:rFonts w:ascii="Times New Roman" w:hAnsi="Times New Roman" w:cs="Times New Roman"/>
          <w:b/>
          <w:color w:val="auto"/>
        </w:rPr>
        <w:t>Geneva, 16-19 March 2026</w:t>
      </w:r>
    </w:p>
    <w:p w14:paraId="75FF8018" w14:textId="77777777" w:rsidR="00A607A7" w:rsidRDefault="00A607A7" w:rsidP="00A607A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2D8CAB5D" w14:textId="77777777" w:rsidR="00A607A7" w:rsidRDefault="00A607A7" w:rsidP="00A607A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12E4F">
        <w:rPr>
          <w:rFonts w:ascii="Times New Roman" w:hAnsi="Times New Roman" w:cs="Times New Roman"/>
          <w:sz w:val="24"/>
          <w:szCs w:val="24"/>
          <w:u w:val="single"/>
        </w:rPr>
        <w:t>Agenda item 5: Efforts by other ATT stakeholders to promote the universalization of ATT</w:t>
      </w:r>
    </w:p>
    <w:p w14:paraId="51E55F32" w14:textId="77777777" w:rsidR="00E142E0" w:rsidRDefault="00E142E0" w:rsidP="00E142E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195E">
        <w:rPr>
          <w:rFonts w:ascii="Times New Roman" w:hAnsi="Times New Roman" w:cs="Times New Roman"/>
          <w:sz w:val="24"/>
          <w:szCs w:val="24"/>
        </w:rPr>
        <w:t>I have the honour to speak on behalf of the EU and its Member States.</w:t>
      </w:r>
    </w:p>
    <w:p w14:paraId="3BFB1266" w14:textId="77777777" w:rsidR="0024544D" w:rsidRPr="0063195E" w:rsidRDefault="0024544D" w:rsidP="0024544D">
      <w:pPr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24679246"/>
      <w:r w:rsidRPr="0063195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The candidate countries North Macedonia, Montenegro, Serbia, Albania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and </w:t>
      </w:r>
      <w:r w:rsidRPr="0063195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Republic of Moldova</w:t>
      </w:r>
      <w:r w:rsidRPr="00E86A30"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Pr="00E86A30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as well as</w:t>
      </w:r>
      <w:r w:rsidRPr="0063195E">
        <w:rPr>
          <w:rStyle w:val="Strong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 </w:t>
      </w:r>
      <w:r w:rsidRPr="0063195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the EFTA countr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ies Iceland and</w:t>
      </w:r>
      <w:r w:rsidRPr="0063195E">
        <w:rPr>
          <w:rStyle w:val="Strong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 </w:t>
      </w:r>
      <w:r w:rsidRPr="0063195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Norway, member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Pr="0063195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of the European Economic Area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63195E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align themselves with this statement.</w:t>
      </w:r>
    </w:p>
    <w:bookmarkEnd w:id="0"/>
    <w:p w14:paraId="0896D153" w14:textId="77777777" w:rsidR="00A607A7" w:rsidRPr="00112E4F" w:rsidRDefault="00A607A7" w:rsidP="00A607A7">
      <w:pPr>
        <w:pStyle w:val="ListParagraph"/>
        <w:numPr>
          <w:ilvl w:val="0"/>
          <w:numId w:val="3"/>
        </w:numPr>
        <w:spacing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2E4F">
        <w:rPr>
          <w:rFonts w:ascii="Times New Roman" w:hAnsi="Times New Roman" w:cs="Times New Roman"/>
          <w:sz w:val="24"/>
          <w:szCs w:val="24"/>
        </w:rPr>
        <w:t xml:space="preserve">The EU thanks WGTU Co-Chairs </w:t>
      </w:r>
      <w:r>
        <w:rPr>
          <w:rFonts w:ascii="Times New Roman" w:hAnsi="Times New Roman" w:cs="Times New Roman"/>
          <w:sz w:val="24"/>
          <w:szCs w:val="24"/>
        </w:rPr>
        <w:t>Deputy Permanent Representative</w:t>
      </w:r>
      <w:r w:rsidRPr="00112E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112E4F">
        <w:rPr>
          <w:rFonts w:ascii="Times New Roman" w:hAnsi="Times New Roman" w:cs="Times New Roman"/>
          <w:sz w:val="24"/>
          <w:szCs w:val="24"/>
        </w:rPr>
        <w:t xml:space="preserve">South Africa </w:t>
      </w:r>
      <w:r w:rsidRPr="00971492">
        <w:rPr>
          <w:rFonts w:ascii="Times New Roman" w:hAnsi="Times New Roman" w:cs="Times New Roman"/>
          <w:sz w:val="24"/>
          <w:szCs w:val="24"/>
        </w:rPr>
        <w:t xml:space="preserve">Ms. Tsholofelo </w:t>
      </w:r>
      <w:r>
        <w:rPr>
          <w:rFonts w:ascii="Times New Roman" w:hAnsi="Times New Roman" w:cs="Times New Roman"/>
          <w:sz w:val="24"/>
          <w:szCs w:val="24"/>
        </w:rPr>
        <w:t xml:space="preserve">Tsheole </w:t>
      </w:r>
      <w:r w:rsidRPr="00112E4F">
        <w:rPr>
          <w:rFonts w:ascii="Times New Roman" w:hAnsi="Times New Roman" w:cs="Times New Roman"/>
          <w:sz w:val="24"/>
          <w:szCs w:val="24"/>
        </w:rPr>
        <w:t>and Ambassador Foradori of Argentina for presenting an overview of the universalization activities which they have undertaken and for all efforts made in that regard.</w:t>
      </w:r>
    </w:p>
    <w:p w14:paraId="1CE91C05" w14:textId="77777777" w:rsidR="00A607A7" w:rsidRPr="00112E4F" w:rsidRDefault="00A607A7" w:rsidP="00A607A7">
      <w:pPr>
        <w:pStyle w:val="ListParagraph"/>
        <w:numPr>
          <w:ilvl w:val="0"/>
          <w:numId w:val="3"/>
        </w:numPr>
        <w:spacing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2E4F">
        <w:rPr>
          <w:rFonts w:ascii="Times New Roman" w:hAnsi="Times New Roman" w:cs="Times New Roman"/>
          <w:sz w:val="24"/>
          <w:szCs w:val="24"/>
        </w:rPr>
        <w:t xml:space="preserve">The EU welcomes ratification of the Treaty by Vanuatu and Ecuador and wishes them all the best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112E4F">
        <w:rPr>
          <w:rFonts w:ascii="Times New Roman" w:hAnsi="Times New Roman" w:cs="Times New Roman"/>
          <w:sz w:val="24"/>
          <w:szCs w:val="24"/>
        </w:rPr>
        <w:t>preparation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12E4F">
        <w:rPr>
          <w:rFonts w:ascii="Times New Roman" w:hAnsi="Times New Roman" w:cs="Times New Roman"/>
          <w:sz w:val="24"/>
          <w:szCs w:val="24"/>
        </w:rPr>
        <w:t xml:space="preserve"> for effective implementation </w:t>
      </w:r>
      <w:r>
        <w:rPr>
          <w:rFonts w:ascii="Times New Roman" w:hAnsi="Times New Roman" w:cs="Times New Roman"/>
          <w:sz w:val="24"/>
          <w:szCs w:val="24"/>
        </w:rPr>
        <w:t xml:space="preserve">of the Treaty </w:t>
      </w:r>
      <w:r w:rsidRPr="00112E4F">
        <w:rPr>
          <w:rFonts w:ascii="Times New Roman" w:hAnsi="Times New Roman" w:cs="Times New Roman"/>
          <w:sz w:val="24"/>
          <w:szCs w:val="24"/>
        </w:rPr>
        <w:t>and reporting.</w:t>
      </w:r>
    </w:p>
    <w:p w14:paraId="35E4AE81" w14:textId="77777777" w:rsidR="00A607A7" w:rsidRPr="00112E4F" w:rsidRDefault="00A607A7" w:rsidP="00A607A7">
      <w:pPr>
        <w:pStyle w:val="ListParagraph"/>
        <w:numPr>
          <w:ilvl w:val="0"/>
          <w:numId w:val="3"/>
        </w:numPr>
        <w:spacing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2E4F">
        <w:rPr>
          <w:rFonts w:ascii="Times New Roman" w:hAnsi="Times New Roman" w:cs="Times New Roman"/>
          <w:sz w:val="24"/>
          <w:szCs w:val="24"/>
          <w:lang w:val="en-IE"/>
        </w:rPr>
        <w:t xml:space="preserve">The EU and its Member States continue </w:t>
      </w:r>
      <w:r w:rsidRPr="000D5C2F">
        <w:rPr>
          <w:rFonts w:ascii="Times New Roman" w:hAnsi="Times New Roman" w:cs="Times New Roman"/>
          <w:sz w:val="24"/>
          <w:szCs w:val="24"/>
          <w:lang w:val="en-IE"/>
        </w:rPr>
        <w:t>to actively</w:t>
      </w:r>
      <w:r w:rsidRPr="00112E4F">
        <w:rPr>
          <w:rFonts w:ascii="Times New Roman" w:hAnsi="Times New Roman" w:cs="Times New Roman"/>
          <w:sz w:val="24"/>
          <w:szCs w:val="24"/>
          <w:lang w:val="en-IE"/>
        </w:rPr>
        <w:t xml:space="preserve"> pursue ATT universali</w:t>
      </w:r>
      <w:r>
        <w:rPr>
          <w:rFonts w:ascii="Times New Roman" w:hAnsi="Times New Roman" w:cs="Times New Roman"/>
          <w:sz w:val="24"/>
          <w:szCs w:val="24"/>
          <w:lang w:val="en-IE"/>
        </w:rPr>
        <w:t>z</w:t>
      </w:r>
      <w:r w:rsidRPr="00112E4F">
        <w:rPr>
          <w:rFonts w:ascii="Times New Roman" w:hAnsi="Times New Roman" w:cs="Times New Roman"/>
          <w:sz w:val="24"/>
          <w:szCs w:val="24"/>
          <w:lang w:val="en-IE"/>
        </w:rPr>
        <w:t xml:space="preserve">ation through </w:t>
      </w:r>
      <w:r>
        <w:rPr>
          <w:rFonts w:ascii="Times New Roman" w:hAnsi="Times New Roman" w:cs="Times New Roman"/>
          <w:sz w:val="24"/>
          <w:szCs w:val="24"/>
          <w:lang w:val="en-IE"/>
        </w:rPr>
        <w:t xml:space="preserve">the </w:t>
      </w:r>
      <w:r w:rsidRPr="00112E4F">
        <w:rPr>
          <w:rFonts w:ascii="Times New Roman" w:hAnsi="Times New Roman" w:cs="Times New Roman"/>
          <w:sz w:val="24"/>
          <w:szCs w:val="24"/>
          <w:lang w:val="en-IE"/>
        </w:rPr>
        <w:t>EU Outreach Project implemented for over a decade by German BAFA and Expertise France, currently in its 4</w:t>
      </w:r>
      <w:r w:rsidRPr="00112E4F">
        <w:rPr>
          <w:rFonts w:ascii="Times New Roman" w:hAnsi="Times New Roman" w:cs="Times New Roman"/>
          <w:sz w:val="24"/>
          <w:szCs w:val="24"/>
          <w:vertAlign w:val="superscript"/>
          <w:lang w:val="en-IE"/>
        </w:rPr>
        <w:t>th</w:t>
      </w:r>
      <w:r w:rsidRPr="00112E4F">
        <w:rPr>
          <w:rFonts w:ascii="Times New Roman" w:hAnsi="Times New Roman" w:cs="Times New Roman"/>
          <w:sz w:val="24"/>
          <w:szCs w:val="24"/>
          <w:lang w:val="en-IE"/>
        </w:rPr>
        <w:t xml:space="preserve"> phase with 22 partner </w:t>
      </w:r>
      <w:r>
        <w:rPr>
          <w:rFonts w:ascii="Times New Roman" w:hAnsi="Times New Roman" w:cs="Times New Roman"/>
          <w:sz w:val="24"/>
          <w:szCs w:val="24"/>
          <w:lang w:val="en-IE"/>
        </w:rPr>
        <w:t>S</w:t>
      </w:r>
      <w:r w:rsidRPr="00112E4F">
        <w:rPr>
          <w:rFonts w:ascii="Times New Roman" w:hAnsi="Times New Roman" w:cs="Times New Roman"/>
          <w:sz w:val="24"/>
          <w:szCs w:val="24"/>
          <w:lang w:val="en-IE"/>
        </w:rPr>
        <w:t xml:space="preserve">tates in various regions. Activities are planned for the first semester of this year in the focus region, Asia and Pacific, to include inter alia a regional conference to identify approaches and challenges associated with universalization in that region. </w:t>
      </w:r>
    </w:p>
    <w:p w14:paraId="210757AB" w14:textId="77777777" w:rsidR="00A607A7" w:rsidRPr="00112E4F" w:rsidRDefault="00A607A7" w:rsidP="00A607A7">
      <w:pPr>
        <w:pStyle w:val="ListParagraph"/>
        <w:numPr>
          <w:ilvl w:val="0"/>
          <w:numId w:val="3"/>
        </w:numPr>
        <w:spacing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2E4F">
        <w:rPr>
          <w:rFonts w:ascii="Times New Roman" w:hAnsi="Times New Roman" w:cs="Times New Roman"/>
          <w:sz w:val="24"/>
          <w:szCs w:val="24"/>
          <w:lang w:val="en-IE"/>
        </w:rPr>
        <w:t>The opportunities under the EU project were also presented during the universalization roundtable co-organized by</w:t>
      </w:r>
      <w:r w:rsidRPr="000D5C2F">
        <w:rPr>
          <w:rFonts w:ascii="Times New Roman" w:hAnsi="Times New Roman" w:cs="Times New Roman"/>
          <w:sz w:val="24"/>
          <w:szCs w:val="24"/>
          <w:lang w:val="en-IE"/>
        </w:rPr>
        <w:t xml:space="preserve"> the</w:t>
      </w:r>
      <w:r>
        <w:rPr>
          <w:rFonts w:ascii="Times New Roman" w:hAnsi="Times New Roman" w:cs="Times New Roman"/>
          <w:sz w:val="24"/>
          <w:szCs w:val="24"/>
          <w:lang w:val="en-IE"/>
        </w:rPr>
        <w:t xml:space="preserve"> </w:t>
      </w:r>
      <w:r w:rsidRPr="00112E4F">
        <w:rPr>
          <w:rFonts w:ascii="Times New Roman" w:hAnsi="Times New Roman" w:cs="Times New Roman"/>
          <w:sz w:val="24"/>
          <w:szCs w:val="24"/>
          <w:lang w:val="en-IE"/>
        </w:rPr>
        <w:t>ATT Secretariat</w:t>
      </w:r>
      <w:r>
        <w:rPr>
          <w:rFonts w:ascii="Times New Roman" w:hAnsi="Times New Roman" w:cs="Times New Roman"/>
          <w:sz w:val="24"/>
          <w:szCs w:val="24"/>
          <w:lang w:val="en-IE"/>
        </w:rPr>
        <w:t>, CSP12 Presidency</w:t>
      </w:r>
      <w:r w:rsidRPr="00112E4F">
        <w:rPr>
          <w:rFonts w:ascii="Times New Roman" w:hAnsi="Times New Roman" w:cs="Times New Roman"/>
          <w:sz w:val="24"/>
          <w:szCs w:val="24"/>
          <w:lang w:val="en-IE"/>
        </w:rPr>
        <w:t xml:space="preserve"> and the EU with interested </w:t>
      </w:r>
      <w:r>
        <w:rPr>
          <w:rFonts w:ascii="Times New Roman" w:hAnsi="Times New Roman" w:cs="Times New Roman"/>
          <w:sz w:val="24"/>
          <w:szCs w:val="24"/>
          <w:lang w:val="en-IE"/>
        </w:rPr>
        <w:t>S</w:t>
      </w:r>
      <w:r w:rsidRPr="00112E4F">
        <w:rPr>
          <w:rFonts w:ascii="Times New Roman" w:hAnsi="Times New Roman" w:cs="Times New Roman"/>
          <w:sz w:val="24"/>
          <w:szCs w:val="24"/>
          <w:lang w:val="en-IE"/>
        </w:rPr>
        <w:t xml:space="preserve">tates and non-governmental stakeholders in February. </w:t>
      </w:r>
    </w:p>
    <w:p w14:paraId="154CF000" w14:textId="1FE1E300" w:rsidR="003A5479" w:rsidRPr="0062741D" w:rsidRDefault="00A607A7" w:rsidP="00A607A7">
      <w:pPr>
        <w:pStyle w:val="ListParagraph"/>
        <w:numPr>
          <w:ilvl w:val="0"/>
          <w:numId w:val="3"/>
        </w:numPr>
        <w:spacing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2E4F">
        <w:rPr>
          <w:rFonts w:ascii="Times New Roman" w:hAnsi="Times New Roman" w:cs="Times New Roman"/>
          <w:sz w:val="24"/>
          <w:szCs w:val="24"/>
        </w:rPr>
        <w:t xml:space="preserve">The EU reiterates its commitment to universalization and openness for suggestions for engagement in identifying </w:t>
      </w:r>
      <w:r>
        <w:rPr>
          <w:rFonts w:ascii="Times New Roman" w:hAnsi="Times New Roman" w:cs="Times New Roman"/>
          <w:sz w:val="24"/>
          <w:szCs w:val="24"/>
        </w:rPr>
        <w:t xml:space="preserve">potential </w:t>
      </w:r>
      <w:r w:rsidRPr="00112E4F">
        <w:rPr>
          <w:rFonts w:ascii="Times New Roman" w:hAnsi="Times New Roman" w:cs="Times New Roman"/>
          <w:sz w:val="24"/>
          <w:szCs w:val="24"/>
          <w:lang w:val="en-IE"/>
        </w:rPr>
        <w:t xml:space="preserve">needs of </w:t>
      </w:r>
      <w:r>
        <w:rPr>
          <w:rFonts w:ascii="Times New Roman" w:hAnsi="Times New Roman" w:cs="Times New Roman"/>
          <w:sz w:val="24"/>
          <w:szCs w:val="24"/>
          <w:lang w:val="en-IE"/>
        </w:rPr>
        <w:t>S</w:t>
      </w:r>
      <w:r w:rsidRPr="00112E4F">
        <w:rPr>
          <w:rFonts w:ascii="Times New Roman" w:hAnsi="Times New Roman" w:cs="Times New Roman"/>
          <w:sz w:val="24"/>
          <w:szCs w:val="24"/>
          <w:lang w:val="en-IE"/>
        </w:rPr>
        <w:t xml:space="preserve">tates </w:t>
      </w:r>
      <w:r>
        <w:rPr>
          <w:rFonts w:ascii="Times New Roman" w:hAnsi="Times New Roman" w:cs="Times New Roman"/>
          <w:sz w:val="24"/>
          <w:szCs w:val="24"/>
          <w:lang w:val="en-IE"/>
        </w:rPr>
        <w:t>P</w:t>
      </w:r>
      <w:r w:rsidRPr="00112E4F">
        <w:rPr>
          <w:rFonts w:ascii="Times New Roman" w:hAnsi="Times New Roman" w:cs="Times New Roman"/>
          <w:sz w:val="24"/>
          <w:szCs w:val="24"/>
          <w:lang w:val="en-IE"/>
        </w:rPr>
        <w:t>arties</w:t>
      </w:r>
      <w:r>
        <w:rPr>
          <w:rFonts w:ascii="Times New Roman" w:hAnsi="Times New Roman" w:cs="Times New Roman"/>
          <w:sz w:val="24"/>
          <w:szCs w:val="24"/>
          <w:lang w:val="en-IE"/>
        </w:rPr>
        <w:t xml:space="preserve">, as well as </w:t>
      </w:r>
      <w:r w:rsidRPr="00112E4F">
        <w:rPr>
          <w:rFonts w:ascii="Times New Roman" w:hAnsi="Times New Roman" w:cs="Times New Roman"/>
          <w:sz w:val="24"/>
          <w:szCs w:val="24"/>
          <w:lang w:val="en-IE"/>
        </w:rPr>
        <w:t xml:space="preserve">national and regional challenges. The EU also appreciates the ongoing cooperation with WGTU </w:t>
      </w:r>
      <w:r>
        <w:rPr>
          <w:rFonts w:ascii="Times New Roman" w:hAnsi="Times New Roman" w:cs="Times New Roman"/>
          <w:sz w:val="24"/>
          <w:szCs w:val="24"/>
          <w:lang w:val="en-IE"/>
        </w:rPr>
        <w:t>co-C</w:t>
      </w:r>
      <w:r w:rsidRPr="00112E4F">
        <w:rPr>
          <w:rFonts w:ascii="Times New Roman" w:hAnsi="Times New Roman" w:cs="Times New Roman"/>
          <w:sz w:val="24"/>
          <w:szCs w:val="24"/>
          <w:lang w:val="en-IE"/>
        </w:rPr>
        <w:t xml:space="preserve">hairs and regional universalization champions, regional organizations, and civil society in areas where our focus converges. </w:t>
      </w:r>
      <w:r w:rsidRPr="0062741D">
        <w:rPr>
          <w:rFonts w:ascii="Times New Roman" w:hAnsi="Times New Roman" w:cs="Times New Roman"/>
          <w:b/>
          <w:sz w:val="24"/>
          <w:szCs w:val="24"/>
        </w:rPr>
        <w:tab/>
      </w:r>
    </w:p>
    <w:sectPr w:rsidR="003A5479" w:rsidRPr="0062741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D0644" w14:textId="77777777" w:rsidR="001D41C6" w:rsidRDefault="001D41C6" w:rsidP="00A607A7">
      <w:pPr>
        <w:spacing w:after="0" w:line="240" w:lineRule="auto"/>
      </w:pPr>
      <w:r>
        <w:separator/>
      </w:r>
    </w:p>
  </w:endnote>
  <w:endnote w:type="continuationSeparator" w:id="0">
    <w:p w14:paraId="671547CB" w14:textId="77777777" w:rsidR="001D41C6" w:rsidRDefault="001D41C6" w:rsidP="00A60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9683546"/>
      <w:docPartObj>
        <w:docPartGallery w:val="Page Numbers (Bottom of Page)"/>
        <w:docPartUnique/>
      </w:docPartObj>
    </w:sdtPr>
    <w:sdtContent>
      <w:p w14:paraId="5AD81E88" w14:textId="370321D1" w:rsidR="00A607A7" w:rsidRDefault="00A607A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75CFFD" w14:textId="77777777" w:rsidR="00A607A7" w:rsidRDefault="00A607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85585" w14:textId="77777777" w:rsidR="001D41C6" w:rsidRDefault="001D41C6" w:rsidP="00A607A7">
      <w:pPr>
        <w:spacing w:after="0" w:line="240" w:lineRule="auto"/>
      </w:pPr>
      <w:r>
        <w:separator/>
      </w:r>
    </w:p>
  </w:footnote>
  <w:footnote w:type="continuationSeparator" w:id="0">
    <w:p w14:paraId="41CECFC1" w14:textId="77777777" w:rsidR="001D41C6" w:rsidRDefault="001D41C6" w:rsidP="00A607A7">
      <w:pPr>
        <w:spacing w:after="0" w:line="240" w:lineRule="auto"/>
      </w:pPr>
      <w:r>
        <w:continuationSeparator/>
      </w:r>
    </w:p>
  </w:footnote>
  <w:footnote w:id="1">
    <w:p w14:paraId="29FD9BF5" w14:textId="77777777" w:rsidR="0024544D" w:rsidRPr="0063195E" w:rsidRDefault="0024544D" w:rsidP="0024544D">
      <w:pPr>
        <w:pStyle w:val="FootnoteText"/>
        <w:jc w:val="both"/>
        <w:rPr>
          <w:b/>
          <w:bCs/>
          <w:lang w:val="en-GB"/>
        </w:rPr>
      </w:pPr>
      <w:r w:rsidRPr="0063195E">
        <w:rPr>
          <w:rStyle w:val="FootnoteReference"/>
          <w:rFonts w:eastAsiaTheme="majorEastAsia"/>
          <w:b/>
          <w:bCs/>
        </w:rPr>
        <w:footnoteRef/>
      </w:r>
      <w:r w:rsidRPr="0063195E">
        <w:rPr>
          <w:b/>
          <w:bCs/>
          <w:lang w:val="en-GB"/>
        </w:rPr>
        <w:t xml:space="preserve"> </w:t>
      </w:r>
      <w:r w:rsidRPr="0063195E">
        <w:rPr>
          <w:rStyle w:val="Strong"/>
          <w:rFonts w:eastAsiaTheme="majorEastAsia"/>
          <w:b w:val="0"/>
          <w:bCs w:val="0"/>
          <w:szCs w:val="22"/>
          <w:lang w:val="en-GB"/>
        </w:rPr>
        <w:t>North Macedonia, Montenegro, Serbia</w:t>
      </w:r>
      <w:r>
        <w:rPr>
          <w:rStyle w:val="Strong"/>
          <w:rFonts w:eastAsiaTheme="majorEastAsia"/>
          <w:b w:val="0"/>
          <w:bCs w:val="0"/>
          <w:szCs w:val="22"/>
          <w:lang w:val="en-GB"/>
        </w:rPr>
        <w:t xml:space="preserve"> and</w:t>
      </w:r>
      <w:r w:rsidRPr="0063195E">
        <w:rPr>
          <w:rStyle w:val="Strong"/>
          <w:rFonts w:eastAsiaTheme="majorEastAsia"/>
          <w:b w:val="0"/>
          <w:bCs w:val="0"/>
          <w:szCs w:val="22"/>
          <w:lang w:val="en-GB"/>
        </w:rPr>
        <w:t xml:space="preserve"> Albania continue to be part of the Stabilisation and Association Process.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A1AE1"/>
    <w:multiLevelType w:val="hybridMultilevel"/>
    <w:tmpl w:val="BF7A5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895FD1"/>
    <w:multiLevelType w:val="hybridMultilevel"/>
    <w:tmpl w:val="BF0CE01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646104">
    <w:abstractNumId w:val="1"/>
  </w:num>
  <w:num w:numId="2" w16cid:durableId="1208302485">
    <w:abstractNumId w:val="0"/>
  </w:num>
  <w:num w:numId="3" w16cid:durableId="1916014420">
    <w:abstractNumId w:val="1"/>
  </w:num>
  <w:num w:numId="4" w16cid:durableId="99570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6CE"/>
    <w:rsid w:val="001D41C6"/>
    <w:rsid w:val="0024544D"/>
    <w:rsid w:val="00342E95"/>
    <w:rsid w:val="003A5479"/>
    <w:rsid w:val="00441C0E"/>
    <w:rsid w:val="00485EFA"/>
    <w:rsid w:val="00523A11"/>
    <w:rsid w:val="005E171E"/>
    <w:rsid w:val="0060421B"/>
    <w:rsid w:val="0062741D"/>
    <w:rsid w:val="008629AC"/>
    <w:rsid w:val="009F66CE"/>
    <w:rsid w:val="00A13F81"/>
    <w:rsid w:val="00A607A7"/>
    <w:rsid w:val="00A97A48"/>
    <w:rsid w:val="00B61051"/>
    <w:rsid w:val="00E142E0"/>
    <w:rsid w:val="00E86A30"/>
    <w:rsid w:val="00ED6419"/>
    <w:rsid w:val="00F55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28F7B"/>
  <w15:chartTrackingRefBased/>
  <w15:docId w15:val="{DC6F98B9-E95A-4728-9F35-630F1663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7A7"/>
  </w:style>
  <w:style w:type="paragraph" w:styleId="Heading1">
    <w:name w:val="heading 1"/>
    <w:basedOn w:val="Normal"/>
    <w:next w:val="Normal"/>
    <w:link w:val="Heading1Char"/>
    <w:uiPriority w:val="9"/>
    <w:qFormat/>
    <w:rsid w:val="009F6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6C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6C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6C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6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6C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6C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6C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6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6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6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6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6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6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6C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6C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6C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6CE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07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7A7"/>
  </w:style>
  <w:style w:type="paragraph" w:styleId="Footer">
    <w:name w:val="footer"/>
    <w:basedOn w:val="Normal"/>
    <w:link w:val="FooterChar"/>
    <w:uiPriority w:val="99"/>
    <w:unhideWhenUsed/>
    <w:rsid w:val="00A607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7A7"/>
  </w:style>
  <w:style w:type="paragraph" w:customStyle="1" w:styleId="Default">
    <w:name w:val="Default"/>
    <w:rsid w:val="00A607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Strong">
    <w:name w:val="Strong"/>
    <w:uiPriority w:val="22"/>
    <w:qFormat/>
    <w:rsid w:val="00E142E0"/>
    <w:rPr>
      <w:b/>
      <w:bCs/>
    </w:rPr>
  </w:style>
  <w:style w:type="paragraph" w:styleId="FootnoteText">
    <w:name w:val="footnote text"/>
    <w:basedOn w:val="Normal"/>
    <w:link w:val="FootnoteTextChar"/>
    <w:semiHidden/>
    <w:rsid w:val="00E142E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BE" w:eastAsia="fr-BE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E142E0"/>
    <w:rPr>
      <w:rFonts w:ascii="Times New Roman" w:eastAsia="Times New Roman" w:hAnsi="Times New Roman" w:cs="Times New Roman"/>
      <w:kern w:val="0"/>
      <w:sz w:val="20"/>
      <w:szCs w:val="20"/>
      <w:lang w:val="fr-BE" w:eastAsia="fr-BE"/>
      <w14:ligatures w14:val="none"/>
    </w:rPr>
  </w:style>
  <w:style w:type="character" w:styleId="FootnoteReference">
    <w:name w:val="footnote reference"/>
    <w:semiHidden/>
    <w:rsid w:val="00E142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1C8DE1F14EA408AB32AAE07B531EF" ma:contentTypeVersion="12" ma:contentTypeDescription="Create a new document." ma:contentTypeScope="" ma:versionID="681109b2aaf9d095517a43f6c149f5bd">
  <xsd:schema xmlns:xsd="http://www.w3.org/2001/XMLSchema" xmlns:xs="http://www.w3.org/2001/XMLSchema" xmlns:p="http://schemas.microsoft.com/office/2006/metadata/properties" xmlns:ns2="8f7e922f-a535-42ea-a88a-d2aeb4da5804" xmlns:ns3="dbf86e3e-1e01-4781-b2c1-8f6f9ce39bba" targetNamespace="http://schemas.microsoft.com/office/2006/metadata/properties" ma:root="true" ma:fieldsID="224325e354eca70ed3c8ce76c162b722" ns2:_="" ns3:_="">
    <xsd:import namespace="8f7e922f-a535-42ea-a88a-d2aeb4da5804"/>
    <xsd:import namespace="dbf86e3e-1e01-4781-b2c1-8f6f9ce39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e922f-a535-42ea-a88a-d2aeb4da5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fd2fa76-d9ac-436b-9ac7-bc345fdc3f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86e3e-1e01-4781-b2c1-8f6f9ce39b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477c12-cecd-49fd-9da9-99cc1866cae1}" ma:internalName="TaxCatchAll" ma:showField="CatchAllData" ma:web="dbf86e3e-1e01-4781-b2c1-8f6f9ce39b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f86e3e-1e01-4781-b2c1-8f6f9ce39bba" xsi:nil="true"/>
    <lcf76f155ced4ddcb4097134ff3c332f xmlns="8f7e922f-a535-42ea-a88a-d2aeb4da58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610998-ECFD-4E33-A053-EB4CD0010D75}"/>
</file>

<file path=customXml/itemProps2.xml><?xml version="1.0" encoding="utf-8"?>
<ds:datastoreItem xmlns:ds="http://schemas.openxmlformats.org/officeDocument/2006/customXml" ds:itemID="{8A10EA7A-47B6-42F1-8541-4CD2932E5F9E}"/>
</file>

<file path=customXml/itemProps3.xml><?xml version="1.0" encoding="utf-8"?>
<ds:datastoreItem xmlns:ds="http://schemas.openxmlformats.org/officeDocument/2006/customXml" ds:itemID="{0B585ABF-0E57-445C-B9D0-D72B441127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KROLAK Natalia (EEAS-GENEVA)</dc:creator>
  <cp:keywords/>
  <dc:description/>
  <cp:lastModifiedBy>MALDONADO TORRES Yolanda (EEAS-GENEVA)</cp:lastModifiedBy>
  <cp:revision>8</cp:revision>
  <dcterms:created xsi:type="dcterms:W3CDTF">2026-03-17T21:25:00Z</dcterms:created>
  <dcterms:modified xsi:type="dcterms:W3CDTF">2026-03-19T16:08:00Z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0x010100B7F1C8DE1F14EA408AB32AAE07B531EF</vt:lpwstr>
  </property>
</Properties>
</file>